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both"/>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76" w:lineRule="auto"/>
              <w:jc w:val="center"/>
              <w:rPr>
                <w:b w:val="1"/>
                <w:sz w:val="20"/>
                <w:szCs w:val="20"/>
              </w:rPr>
            </w:pPr>
            <w:r w:rsidDel="00000000" w:rsidR="00000000" w:rsidRPr="00000000">
              <w:rPr>
                <w:b w:val="1"/>
                <w:sz w:val="20"/>
                <w:szCs w:val="20"/>
                <w:rtl w:val="0"/>
              </w:rPr>
              <w:t xml:space="preserve">ČESTNÉ VYHLÁSENIE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0" w:before="0" w:line="276" w:lineRule="auto"/>
              <w:jc w:val="center"/>
              <w:rPr>
                <w:b w:val="1"/>
                <w:sz w:val="20"/>
                <w:szCs w:val="20"/>
              </w:rPr>
            </w:pPr>
            <w:r w:rsidDel="00000000" w:rsidR="00000000" w:rsidRPr="00000000">
              <w:rPr>
                <w:b w:val="1"/>
                <w:sz w:val="20"/>
                <w:szCs w:val="20"/>
                <w:rtl w:val="0"/>
              </w:rPr>
              <w:t xml:space="preserve">DECLARATION</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76" w:lineRule="auto"/>
              <w:jc w:val="both"/>
              <w:rPr>
                <w:sz w:val="20"/>
                <w:szCs w:val="20"/>
              </w:rPr>
            </w:pPr>
            <w:r w:rsidDel="00000000" w:rsidR="00000000" w:rsidRPr="00000000">
              <w:rPr>
                <w:color w:val="1d1c1d"/>
                <w:sz w:val="20"/>
                <w:szCs w:val="20"/>
                <w:highlight w:val="white"/>
                <w:rtl w:val="0"/>
              </w:rPr>
              <w:t xml:space="preserve">[</w:t>
            </w:r>
            <w:commentRangeStart w:id="0"/>
            <w:r w:rsidDel="00000000" w:rsidR="00000000" w:rsidRPr="00000000">
              <w:rPr>
                <w:color w:val="1d1c1d"/>
                <w:sz w:val="20"/>
                <w:szCs w:val="20"/>
                <w:highlight w:val="yellow"/>
                <w:rtl w:val="0"/>
              </w:rPr>
              <w:t xml:space="preserve">Meno a priezvisko</w:t>
            </w:r>
            <w:commentRangeEnd w:id="0"/>
            <w:r w:rsidDel="00000000" w:rsidR="00000000" w:rsidRPr="00000000">
              <w:commentReference w:id="0"/>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w:t>
            </w:r>
            <w:r w:rsidDel="00000000" w:rsidR="00000000" w:rsidRPr="00000000">
              <w:rPr>
                <w:color w:val="1d1c1d"/>
                <w:sz w:val="20"/>
                <w:szCs w:val="20"/>
                <w:rtl w:val="0"/>
              </w:rPr>
              <w:t xml:space="preserve"> </w:t>
            </w:r>
            <w:r w:rsidDel="00000000" w:rsidR="00000000" w:rsidRPr="00000000">
              <w:rPr>
                <w:sz w:val="20"/>
                <w:szCs w:val="20"/>
                <w:rtl w:val="0"/>
              </w:rPr>
              <w:t xml:space="preserve">(ďalej ako „</w:t>
            </w:r>
            <w:r w:rsidDel="00000000" w:rsidR="00000000" w:rsidRPr="00000000">
              <w:rPr>
                <w:color w:val="1d1c1d"/>
                <w:sz w:val="20"/>
                <w:szCs w:val="20"/>
                <w:highlight w:val="white"/>
                <w:rtl w:val="0"/>
              </w:rPr>
              <w:t xml:space="preserve">[</w:t>
            </w:r>
            <w:r w:rsidDel="00000000" w:rsidR="00000000" w:rsidRPr="00000000">
              <w:rPr>
                <w:b w:val="1"/>
                <w:color w:val="1d1c1d"/>
                <w:sz w:val="20"/>
                <w:szCs w:val="20"/>
                <w:highlight w:val="yellow"/>
                <w:rtl w:val="0"/>
              </w:rPr>
              <w:t xml:space="preserve">meno a priezvisko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a </w:t>
            </w:r>
            <w:r w:rsidDel="00000000" w:rsidR="00000000" w:rsidRPr="00000000">
              <w:rPr>
                <w:color w:val="1d1c1d"/>
                <w:sz w:val="20"/>
                <w:szCs w:val="20"/>
                <w:highlight w:val="white"/>
                <w:rtl w:val="0"/>
              </w:rPr>
              <w:t xml:space="preserve">[</w:t>
            </w:r>
            <w:commentRangeStart w:id="1"/>
            <w:r w:rsidDel="00000000" w:rsidR="00000000" w:rsidRPr="00000000">
              <w:rPr>
                <w:color w:val="1d1c1d"/>
                <w:sz w:val="20"/>
                <w:szCs w:val="20"/>
                <w:highlight w:val="yellow"/>
                <w:rtl w:val="0"/>
              </w:rPr>
              <w:t xml:space="preserve">Meno a priezvisko</w:t>
            </w:r>
            <w:commentRangeEnd w:id="1"/>
            <w:r w:rsidDel="00000000" w:rsidR="00000000" w:rsidRPr="00000000">
              <w:commentReference w:id="1"/>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w:t>
            </w:r>
            <w:r w:rsidDel="00000000" w:rsidR="00000000" w:rsidRPr="00000000">
              <w:rPr>
                <w:color w:val="1d1c1d"/>
                <w:sz w:val="20"/>
                <w:szCs w:val="20"/>
                <w:highlight w:val="white"/>
                <w:rtl w:val="0"/>
              </w:rPr>
              <w:t xml:space="preserve">dátum narodenia [</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 (ďalej ako „</w:t>
            </w:r>
            <w:r w:rsidDel="00000000" w:rsidR="00000000" w:rsidRPr="00000000">
              <w:rPr>
                <w:color w:val="1d1c1d"/>
                <w:sz w:val="20"/>
                <w:szCs w:val="20"/>
                <w:highlight w:val="white"/>
                <w:rtl w:val="0"/>
              </w:rPr>
              <w:t xml:space="preserve">[</w:t>
            </w:r>
            <w:r w:rsidDel="00000000" w:rsidR="00000000" w:rsidRPr="00000000">
              <w:rPr>
                <w:b w:val="1"/>
                <w:color w:val="1d1c1d"/>
                <w:sz w:val="20"/>
                <w:szCs w:val="20"/>
                <w:highlight w:val="yellow"/>
                <w:rtl w:val="0"/>
              </w:rPr>
              <w:t xml:space="preserve">meno a priezvisko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týmto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after="0" w:before="0"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 permanently residing at [</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 the Slovak Republic, date of birth [</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b w:val="1"/>
                <w:color w:val="1d1c1d"/>
                <w:sz w:val="20"/>
                <w:szCs w:val="20"/>
                <w:highlight w:val="yellow"/>
                <w:rtl w:val="0"/>
              </w:rPr>
              <w:t xml:space="preserve">name and surname</w:t>
            </w:r>
            <w:r w:rsidDel="00000000" w:rsidR="00000000" w:rsidRPr="00000000">
              <w:rPr>
                <w:color w:val="1d1c1d"/>
                <w:sz w:val="20"/>
                <w:szCs w:val="20"/>
                <w:highlight w:val="white"/>
                <w:rtl w:val="0"/>
              </w:rPr>
              <w:t xml:space="preserve">]”) and [</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 permanently residing at [</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 the Slovak Republic, date of birth [</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b w:val="1"/>
                <w:sz w:val="20"/>
                <w:szCs w:val="20"/>
                <w:highlight w:val="yellow"/>
                <w:rtl w:val="0"/>
              </w:rPr>
              <w:t xml:space="preserve">name and surname</w:t>
            </w:r>
            <w:r w:rsidDel="00000000" w:rsidR="00000000" w:rsidRPr="00000000">
              <w:rPr>
                <w:color w:val="1d1c1d"/>
                <w:sz w:val="20"/>
                <w:szCs w:val="20"/>
                <w:highlight w:val="white"/>
                <w:rtl w:val="0"/>
              </w:rPr>
              <w:t xml:space="preserve">]”) hereby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before="0" w:line="276" w:lineRule="auto"/>
              <w:jc w:val="center"/>
              <w:rPr>
                <w:b w:val="1"/>
                <w:color w:val="1d1c1d"/>
                <w:sz w:val="20"/>
                <w:szCs w:val="20"/>
                <w:highlight w:val="white"/>
              </w:rPr>
            </w:pPr>
            <w:r w:rsidDel="00000000" w:rsidR="00000000" w:rsidRPr="00000000">
              <w:rPr>
                <w:b w:val="1"/>
                <w:sz w:val="20"/>
                <w:szCs w:val="20"/>
                <w:rtl w:val="0"/>
              </w:rPr>
              <w:t xml:space="preserve">čestne vyhlasujeme, že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before="0"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declare that</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numPr>
                <w:ilvl w:val="0"/>
                <w:numId w:val="2"/>
              </w:numPr>
              <w:spacing w:after="0" w:before="0" w:line="276" w:lineRule="auto"/>
              <w:ind w:left="720" w:hanging="360"/>
              <w:jc w:val="both"/>
              <w:rPr>
                <w:color w:val="1d1c1d"/>
                <w:sz w:val="20"/>
                <w:szCs w:val="20"/>
              </w:rPr>
            </w:pPr>
            <w:r w:rsidDel="00000000" w:rsidR="00000000" w:rsidRPr="00000000">
              <w:rPr>
                <w:color w:val="1d1c1d"/>
                <w:sz w:val="20"/>
                <w:szCs w:val="20"/>
                <w:rtl w:val="0"/>
              </w:rPr>
              <w:t xml:space="preserve">trvale spolu žijeme v spoločnej domácnosti ako </w:t>
            </w:r>
            <w:commentRangeStart w:id="2"/>
            <w:r w:rsidDel="00000000" w:rsidR="00000000" w:rsidRPr="00000000">
              <w:rPr>
                <w:color w:val="1d1c1d"/>
                <w:sz w:val="20"/>
                <w:szCs w:val="20"/>
                <w:highlight w:val="yellow"/>
                <w:rtl w:val="0"/>
              </w:rPr>
              <w:t xml:space="preserve">[druh a druh]/[družka a družka]</w:t>
            </w:r>
            <w:commentRangeEnd w:id="2"/>
            <w:r w:rsidDel="00000000" w:rsidR="00000000" w:rsidRPr="00000000">
              <w:commentReference w:id="2"/>
            </w:r>
            <w:r w:rsidDel="00000000" w:rsidR="00000000" w:rsidRPr="00000000">
              <w:rPr>
                <w:color w:val="1d1c1d"/>
                <w:sz w:val="20"/>
                <w:szCs w:val="20"/>
                <w:rtl w:val="0"/>
              </w:rPr>
              <w:t xml:space="preserve"> a spoločne </w:t>
            </w:r>
            <w:r w:rsidDel="00000000" w:rsidR="00000000" w:rsidRPr="00000000">
              <w:rPr>
                <w:color w:val="1d1c1d"/>
                <w:sz w:val="20"/>
                <w:szCs w:val="20"/>
                <w:rtl w:val="0"/>
              </w:rPr>
              <w:t xml:space="preserve">uhrádzame</w:t>
            </w:r>
            <w:r w:rsidDel="00000000" w:rsidR="00000000" w:rsidRPr="00000000">
              <w:rPr>
                <w:color w:val="1d1c1d"/>
                <w:sz w:val="20"/>
                <w:szCs w:val="20"/>
                <w:rtl w:val="0"/>
              </w:rPr>
              <w:t xml:space="preserve"> náklady na svoje potreby,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highlight w:val="white"/>
              </w:rPr>
            </w:pPr>
            <w:r w:rsidDel="00000000" w:rsidR="00000000" w:rsidRPr="00000000">
              <w:rPr>
                <w:color w:val="1d1c1d"/>
                <w:sz w:val="20"/>
                <w:szCs w:val="20"/>
                <w:highlight w:val="white"/>
                <w:rtl w:val="0"/>
              </w:rPr>
              <w:t xml:space="preserve">we permanently live together in a common household as </w:t>
            </w:r>
            <w:r w:rsidDel="00000000" w:rsidR="00000000" w:rsidRPr="00000000">
              <w:rPr>
                <w:color w:val="1d1c1d"/>
                <w:sz w:val="20"/>
                <w:szCs w:val="20"/>
                <w:highlight w:val="white"/>
                <w:rtl w:val="0"/>
              </w:rPr>
              <w:t xml:space="preserve">partners</w:t>
            </w:r>
            <w:r w:rsidDel="00000000" w:rsidR="00000000" w:rsidRPr="00000000">
              <w:rPr>
                <w:color w:val="1d1c1d"/>
                <w:sz w:val="20"/>
                <w:szCs w:val="20"/>
                <w:highlight w:val="white"/>
                <w:rtl w:val="0"/>
              </w:rPr>
              <w:t xml:space="preserve"> and jointly cover the costs of our needs;</w:t>
            </w:r>
            <w:r w:rsidDel="00000000" w:rsidR="00000000" w:rsidRPr="00000000">
              <w:rPr>
                <w:rtl w:val="0"/>
              </w:rPr>
            </w:r>
          </w:p>
        </w:tc>
      </w:tr>
      <w:tr>
        <w:trPr>
          <w:cantSplit w:val="0"/>
          <w:trHeight w:val="1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3"/>
              </w:numPr>
              <w:spacing w:after="0" w:before="0" w:line="276" w:lineRule="auto"/>
              <w:ind w:left="720" w:hanging="360"/>
              <w:jc w:val="both"/>
              <w:rPr>
                <w:color w:val="1d1c1d"/>
                <w:sz w:val="20"/>
                <w:szCs w:val="20"/>
              </w:rPr>
            </w:pPr>
            <w:r w:rsidDel="00000000" w:rsidR="00000000" w:rsidRPr="00000000">
              <w:rPr>
                <w:color w:val="1d1c1d"/>
                <w:sz w:val="20"/>
                <w:szCs w:val="20"/>
                <w:rtl w:val="0"/>
              </w:rPr>
              <w:t xml:space="preserve">sa navzájom pokladáme za blízke osoby a ujmu, ktorú by utrpel jeden z nás, by ten druhý pociťoval ako vlastnú ujmu,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highlight w:val="white"/>
              </w:rPr>
            </w:pPr>
            <w:r w:rsidDel="00000000" w:rsidR="00000000" w:rsidRPr="00000000">
              <w:rPr>
                <w:color w:val="1d1c1d"/>
                <w:sz w:val="20"/>
                <w:szCs w:val="20"/>
                <w:highlight w:val="white"/>
                <w:rtl w:val="0"/>
              </w:rPr>
              <w:t xml:space="preserve">we consider each other to be close persons and the harm suffered by one of us would be felt by the other as their own harm;</w:t>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1"/>
              </w:numPr>
              <w:spacing w:after="0" w:before="0" w:line="276" w:lineRule="auto"/>
              <w:ind w:left="720" w:hanging="360"/>
              <w:jc w:val="both"/>
              <w:rPr>
                <w:color w:val="1d1c1d"/>
                <w:sz w:val="20"/>
                <w:szCs w:val="20"/>
              </w:rPr>
            </w:pPr>
            <w:r w:rsidDel="00000000" w:rsidR="00000000" w:rsidRPr="00000000">
              <w:rPr>
                <w:color w:val="1d1c1d"/>
                <w:sz w:val="20"/>
                <w:szCs w:val="20"/>
                <w:rtl w:val="0"/>
              </w:rPr>
              <w:t xml:space="preserve">o uspokojovanie potrieb oboch z nás sa staráme obaja podľa svojich schopností, možností a majetkových pomerov,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numPr>
                <w:ilvl w:val="0"/>
                <w:numId w:val="4"/>
              </w:numPr>
              <w:spacing w:after="0" w:before="0"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we both take care of each other's needs according to our abilities, capabilities and financial means;</w:t>
            </w:r>
          </w:p>
        </w:tc>
      </w:tr>
      <w:tr>
        <w:trPr>
          <w:cantSplit w:val="0"/>
          <w:trHeight w:val="23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both"/>
              <w:rPr>
                <w:color w:val="1d1c1d"/>
                <w:sz w:val="20"/>
                <w:szCs w:val="20"/>
              </w:rPr>
            </w:pPr>
            <w:r w:rsidDel="00000000" w:rsidR="00000000" w:rsidRPr="00000000">
              <w:rPr>
                <w:sz w:val="20"/>
                <w:szCs w:val="20"/>
                <w:rtl w:val="0"/>
              </w:rPr>
              <w:t xml:space="preserve">a teda </w:t>
            </w:r>
            <w:r w:rsidDel="00000000" w:rsidR="00000000" w:rsidRPr="00000000">
              <w:rPr>
                <w:sz w:val="20"/>
                <w:szCs w:val="20"/>
                <w:rtl w:val="0"/>
              </w:rPr>
              <w:t xml:space="preserve">spĺňame</w:t>
            </w:r>
            <w:r w:rsidDel="00000000" w:rsidR="00000000" w:rsidRPr="00000000">
              <w:rPr>
                <w:sz w:val="20"/>
                <w:szCs w:val="20"/>
                <w:rtl w:val="0"/>
              </w:rPr>
              <w:t xml:space="preserve"> zákonné podmienky vyžadované v zmysle ustanovenia § 116 zákona č. 40/1964 Zb. Občiansky zákonník v znení neskorších predpisov (ďalej ako „</w:t>
            </w:r>
            <w:r w:rsidDel="00000000" w:rsidR="00000000" w:rsidRPr="00000000">
              <w:rPr>
                <w:b w:val="1"/>
                <w:sz w:val="20"/>
                <w:szCs w:val="20"/>
                <w:rtl w:val="0"/>
              </w:rPr>
              <w:t xml:space="preserve">Občiansky zákonník</w:t>
            </w:r>
            <w:r w:rsidDel="00000000" w:rsidR="00000000" w:rsidRPr="00000000">
              <w:rPr>
                <w:sz w:val="20"/>
                <w:szCs w:val="20"/>
                <w:rtl w:val="0"/>
              </w:rPr>
              <w:t xml:space="preserve">”). To znamená, že sme si navzájom blízkymi osobami, nakoľko ujmu, ktorú by utrpel jeden z nás, by druhý na základe týchto okolností dôvodne pociťoval ako svoju vlastnú.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0" w:firstLine="0"/>
              <w:jc w:val="both"/>
              <w:rPr>
                <w:color w:val="1d1c1d"/>
                <w:sz w:val="20"/>
                <w:szCs w:val="20"/>
                <w:highlight w:val="white"/>
              </w:rPr>
            </w:pPr>
            <w:r w:rsidDel="00000000" w:rsidR="00000000" w:rsidRPr="00000000">
              <w:rPr>
                <w:color w:val="1d1c1d"/>
                <w:sz w:val="20"/>
                <w:szCs w:val="20"/>
                <w:rtl w:val="0"/>
              </w:rPr>
              <w:t xml:space="preserve">and therefore we meet the legal conditions required under Section 116 of Act No. 40/1964 Coll. the Civil Code, as amended (the “</w:t>
            </w:r>
            <w:r w:rsidDel="00000000" w:rsidR="00000000" w:rsidRPr="00000000">
              <w:rPr>
                <w:b w:val="1"/>
                <w:color w:val="1d1c1d"/>
                <w:sz w:val="20"/>
                <w:szCs w:val="20"/>
                <w:rtl w:val="0"/>
              </w:rPr>
              <w:t xml:space="preserve">Civil Code</w:t>
            </w:r>
            <w:r w:rsidDel="00000000" w:rsidR="00000000" w:rsidRPr="00000000">
              <w:rPr>
                <w:color w:val="1d1c1d"/>
                <w:sz w:val="20"/>
                <w:szCs w:val="20"/>
                <w:rtl w:val="0"/>
              </w:rPr>
              <w:t xml:space="preserve">”</w:t>
            </w:r>
            <w:r w:rsidDel="00000000" w:rsidR="00000000" w:rsidRPr="00000000">
              <w:rPr>
                <w:color w:val="1d1c1d"/>
                <w:sz w:val="20"/>
                <w:szCs w:val="20"/>
                <w:rtl w:val="0"/>
              </w:rPr>
              <w:t xml:space="preserve">). This means that we are persons close to each other since the harm suffered by one of us would reasonably be felt by the other as their own based on these circumstances.</w:t>
            </w:r>
            <w:r w:rsidDel="00000000" w:rsidR="00000000" w:rsidRPr="00000000">
              <w:rPr>
                <w:rtl w:val="0"/>
              </w:rPr>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jc w:val="both"/>
              <w:rPr>
                <w:color w:val="1d1c1d"/>
                <w:sz w:val="20"/>
                <w:szCs w:val="20"/>
              </w:rPr>
            </w:pPr>
            <w:r w:rsidDel="00000000" w:rsidR="00000000" w:rsidRPr="00000000">
              <w:rPr>
                <w:sz w:val="20"/>
                <w:szCs w:val="20"/>
                <w:rtl w:val="0"/>
              </w:rPr>
              <w:t xml:space="preserve">Na základe vyššie uvedeného nám ako blízkym osobám, ktoré sú si navzájom [</w:t>
            </w:r>
            <w:r w:rsidDel="00000000" w:rsidR="00000000" w:rsidRPr="00000000">
              <w:rPr>
                <w:sz w:val="20"/>
                <w:szCs w:val="20"/>
                <w:highlight w:val="yellow"/>
                <w:rtl w:val="0"/>
              </w:rPr>
              <w:t xml:space="preserve">druhmi/družkami</w:t>
            </w:r>
            <w:r w:rsidDel="00000000" w:rsidR="00000000" w:rsidRPr="00000000">
              <w:rPr>
                <w:sz w:val="20"/>
                <w:szCs w:val="20"/>
                <w:rtl w:val="0"/>
              </w:rPr>
              <w:t xml:space="preserve">], vyplývajú všetky zákonom priznané práva pre blízku osobu a/alebo [</w:t>
            </w:r>
            <w:r w:rsidDel="00000000" w:rsidR="00000000" w:rsidRPr="00000000">
              <w:rPr>
                <w:sz w:val="20"/>
                <w:szCs w:val="20"/>
                <w:highlight w:val="yellow"/>
                <w:rtl w:val="0"/>
              </w:rPr>
              <w:t xml:space="preserve">druha/družku</w:t>
            </w:r>
            <w:r w:rsidDel="00000000" w:rsidR="00000000" w:rsidRPr="00000000">
              <w:rPr>
                <w:sz w:val="20"/>
                <w:szCs w:val="20"/>
                <w:rtl w:val="0"/>
              </w:rPr>
              <w:t xml:space="preserve">], najmä, nie však výlučne: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before="0" w:line="276" w:lineRule="auto"/>
              <w:ind w:left="0" w:firstLine="0"/>
              <w:jc w:val="both"/>
              <w:rPr>
                <w:color w:val="1d1c1d"/>
                <w:sz w:val="20"/>
                <w:szCs w:val="20"/>
                <w:highlight w:val="white"/>
              </w:rPr>
            </w:pPr>
            <w:r w:rsidDel="00000000" w:rsidR="00000000" w:rsidRPr="00000000">
              <w:rPr>
                <w:color w:val="1d1c1d"/>
                <w:sz w:val="20"/>
                <w:szCs w:val="20"/>
                <w:highlight w:val="white"/>
                <w:rtl w:val="0"/>
              </w:rPr>
              <w:t xml:space="preserve">On the basis of the foregoing, we, as close persons who are partners to one another, are entitled to all the statutory rights conferred on a close person and/or a partner, in particular, but not limited to:</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8"/>
              </w:numPr>
              <w:shd w:fill="ffffff" w:val="clear"/>
              <w:spacing w:line="276" w:lineRule="auto"/>
              <w:ind w:left="720" w:hanging="360"/>
              <w:jc w:val="both"/>
              <w:rPr>
                <w:color w:val="24292f"/>
                <w:sz w:val="20"/>
                <w:szCs w:val="20"/>
                <w:u w:val="none"/>
              </w:rPr>
            </w:pPr>
            <w:r w:rsidDel="00000000" w:rsidR="00000000" w:rsidRPr="00000000">
              <w:rPr>
                <w:color w:val="24292f"/>
                <w:sz w:val="20"/>
                <w:szCs w:val="20"/>
                <w:rtl w:val="0"/>
              </w:rPr>
              <w:t xml:space="preserve">ako osoby, ktoré spolu žijú v spoločnej domácnosti, sme v zmysle ustanovenia § 40 ods. 5 zákona č. 311/2001 Z. z. Zákonník práce v znení neskorších predpisov (ďalej ako „</w:t>
            </w:r>
            <w:r w:rsidDel="00000000" w:rsidR="00000000" w:rsidRPr="00000000">
              <w:rPr>
                <w:b w:val="1"/>
                <w:color w:val="24292f"/>
                <w:sz w:val="20"/>
                <w:szCs w:val="20"/>
                <w:rtl w:val="0"/>
              </w:rPr>
              <w:t xml:space="preserve">Zákonník práce</w:t>
            </w:r>
            <w:r w:rsidDel="00000000" w:rsidR="00000000" w:rsidRPr="00000000">
              <w:rPr>
                <w:color w:val="24292f"/>
                <w:sz w:val="20"/>
                <w:szCs w:val="20"/>
                <w:rtl w:val="0"/>
              </w:rPr>
              <w:t xml:space="preserve">”) zo zákona považovaní za rodinných príslušníkov a máme nárok na všetky práva, ktoré vo vzťahu k rodinným príslušníkom zamestnancovi pracovnoprávne predpisy priznávajú, napríklad na pracovné voľno na sprevádzanie toho druhého do zdravotníckeho zariadenia, ako aj v ďalších prípadoch predpokladaných Zákonníkom práce, vrátane zodpovedajúcej náhrady mzdy,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7"/>
              </w:numPr>
              <w:spacing w:line="276" w:lineRule="auto"/>
              <w:ind w:left="720" w:hanging="360"/>
              <w:jc w:val="both"/>
              <w:rPr>
                <w:color w:val="1d1c1d"/>
                <w:sz w:val="20"/>
                <w:szCs w:val="20"/>
                <w:u w:val="none"/>
              </w:rPr>
            </w:pPr>
            <w:r w:rsidDel="00000000" w:rsidR="00000000" w:rsidRPr="00000000">
              <w:rPr>
                <w:color w:val="1d1c1d"/>
                <w:sz w:val="20"/>
                <w:szCs w:val="20"/>
                <w:rtl w:val="0"/>
              </w:rPr>
              <w:t xml:space="preserve">as persons</w:t>
            </w:r>
            <w:r w:rsidDel="00000000" w:rsidR="00000000" w:rsidRPr="00000000">
              <w:rPr>
                <w:color w:val="1d1c1d"/>
                <w:sz w:val="20"/>
                <w:szCs w:val="20"/>
                <w:rtl w:val="0"/>
              </w:rPr>
              <w:t xml:space="preserve"> living together in the common household, we are legally considered to be family members in accordance with Section 40 (5) of Act No. 311/2001 Coll. the Labour Code, as amended (the “</w:t>
            </w:r>
            <w:r w:rsidDel="00000000" w:rsidR="00000000" w:rsidRPr="00000000">
              <w:rPr>
                <w:b w:val="1"/>
                <w:color w:val="1d1c1d"/>
                <w:sz w:val="20"/>
                <w:szCs w:val="20"/>
                <w:rtl w:val="0"/>
              </w:rPr>
              <w:t xml:space="preserve">Labour Code</w:t>
            </w:r>
            <w:r w:rsidDel="00000000" w:rsidR="00000000" w:rsidRPr="00000000">
              <w:rPr>
                <w:color w:val="1d1c1d"/>
                <w:sz w:val="20"/>
                <w:szCs w:val="20"/>
                <w:rtl w:val="0"/>
              </w:rPr>
              <w:t xml:space="preserve">”</w:t>
            </w:r>
            <w:r w:rsidDel="00000000" w:rsidR="00000000" w:rsidRPr="00000000">
              <w:rPr>
                <w:color w:val="1d1c1d"/>
                <w:sz w:val="20"/>
                <w:szCs w:val="20"/>
                <w:rtl w:val="0"/>
              </w:rPr>
              <w:t xml:space="preserve">) and we are entitled to all the rights that the labour law grants to an employee in relation to family members, for example, leave to accompany the other person to a medical facility, as well as in other cases provided for by the Labour Code, including the corresponding wage compensation;</w:t>
            </w:r>
          </w:p>
        </w:tc>
      </w:tr>
      <w:tr>
        <w:trPr>
          <w:cantSplit w:val="0"/>
          <w:trHeight w:val="11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color w:val="24292f"/>
                <w:sz w:val="20"/>
                <w:szCs w:val="20"/>
              </w:rPr>
            </w:pPr>
            <w:r w:rsidDel="00000000" w:rsidR="00000000" w:rsidRPr="00000000">
              <w:rPr>
                <w:color w:val="24292f"/>
                <w:sz w:val="20"/>
                <w:szCs w:val="20"/>
                <w:rtl w:val="0"/>
              </w:rPr>
              <w:t xml:space="preserve">máme navzájom právo odoprieť vypovedať ako svedok pred súdom v súlade s nasledovnými ustanovenia príslušných právnych predpisov: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rPr>
            </w:pPr>
            <w:r w:rsidDel="00000000" w:rsidR="00000000" w:rsidRPr="00000000">
              <w:rPr>
                <w:color w:val="1d1c1d"/>
                <w:sz w:val="20"/>
                <w:szCs w:val="20"/>
                <w:rtl w:val="0"/>
              </w:rPr>
              <w:t xml:space="preserve">we have the right to refuse to testify as a witness in court against each other in accordance with the following provisions of the relevant legislation: </w:t>
            </w:r>
          </w:p>
        </w:tc>
      </w:tr>
      <w:tr>
        <w:trPr>
          <w:cantSplit w:val="0"/>
          <w:trHeight w:val="9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5"/>
              </w:numPr>
              <w:shd w:fill="ffffff" w:val="clear"/>
              <w:spacing w:line="276" w:lineRule="auto"/>
              <w:ind w:left="1350" w:hanging="360"/>
              <w:jc w:val="both"/>
              <w:rPr>
                <w:color w:val="24292f"/>
                <w:sz w:val="20"/>
                <w:szCs w:val="20"/>
              </w:rPr>
            </w:pPr>
            <w:r w:rsidDel="00000000" w:rsidR="00000000" w:rsidRPr="00000000">
              <w:rPr>
                <w:color w:val="24292f"/>
                <w:sz w:val="20"/>
                <w:szCs w:val="20"/>
                <w:rtl w:val="0"/>
              </w:rPr>
              <w:t xml:space="preserve">§ 130 ods. 1 zákona č. 301/2005 Z. z. Trestný poriadok v znení neskorších predpisov (ďalej ako „</w:t>
            </w:r>
            <w:r w:rsidDel="00000000" w:rsidR="00000000" w:rsidRPr="00000000">
              <w:rPr>
                <w:b w:val="1"/>
                <w:color w:val="24292f"/>
                <w:sz w:val="20"/>
                <w:szCs w:val="20"/>
                <w:rtl w:val="0"/>
              </w:rPr>
              <w:t xml:space="preserve">Trestný poriadok</w:t>
            </w:r>
            <w:r w:rsidDel="00000000" w:rsidR="00000000" w:rsidRPr="00000000">
              <w:rPr>
                <w:color w:val="24292f"/>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6"/>
              </w:numPr>
              <w:spacing w:line="276" w:lineRule="auto"/>
              <w:ind w:left="1260" w:hanging="360"/>
              <w:jc w:val="both"/>
              <w:rPr>
                <w:color w:val="1d1c1d"/>
                <w:sz w:val="20"/>
                <w:szCs w:val="20"/>
              </w:rPr>
            </w:pPr>
            <w:r w:rsidDel="00000000" w:rsidR="00000000" w:rsidRPr="00000000">
              <w:rPr>
                <w:color w:val="1d1c1d"/>
                <w:sz w:val="20"/>
                <w:szCs w:val="20"/>
                <w:rtl w:val="0"/>
              </w:rPr>
              <w:t xml:space="preserve">Section 130 (1) of Act No. 301/2005 Coll. the Code of Criminal Procedure, as amended (the “</w:t>
            </w:r>
            <w:r w:rsidDel="00000000" w:rsidR="00000000" w:rsidRPr="00000000">
              <w:rPr>
                <w:b w:val="1"/>
                <w:color w:val="1d1c1d"/>
                <w:sz w:val="20"/>
                <w:szCs w:val="20"/>
                <w:rtl w:val="0"/>
              </w:rPr>
              <w:t xml:space="preserve">Code of Criminal Procedure</w:t>
            </w:r>
            <w:r w:rsidDel="00000000" w:rsidR="00000000" w:rsidRPr="00000000">
              <w:rPr>
                <w:color w:val="1d1c1d"/>
                <w:sz w:val="20"/>
                <w:szCs w:val="20"/>
                <w:rtl w:val="0"/>
              </w:rPr>
              <w:t xml:space="preserve">”</w:t>
            </w:r>
            <w:r w:rsidDel="00000000" w:rsidR="00000000" w:rsidRPr="00000000">
              <w:rPr>
                <w:color w:val="1d1c1d"/>
                <w:sz w:val="20"/>
                <w:szCs w:val="20"/>
                <w:rtl w:val="0"/>
              </w:rPr>
              <w:t xml:space="preserve">);</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5"/>
              </w:numPr>
              <w:shd w:fill="ffffff" w:val="clear"/>
              <w:spacing w:line="276" w:lineRule="auto"/>
              <w:ind w:left="1350" w:hanging="360"/>
              <w:jc w:val="both"/>
              <w:rPr>
                <w:color w:val="24292f"/>
                <w:sz w:val="20"/>
                <w:szCs w:val="20"/>
              </w:rPr>
            </w:pPr>
            <w:r w:rsidDel="00000000" w:rsidR="00000000" w:rsidRPr="00000000">
              <w:rPr>
                <w:color w:val="24292f"/>
                <w:sz w:val="20"/>
                <w:szCs w:val="20"/>
                <w:rtl w:val="0"/>
              </w:rPr>
              <w:t xml:space="preserve">§ 130 ods. 2 Trestného poriadku,</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6"/>
              </w:numPr>
              <w:spacing w:line="276" w:lineRule="auto"/>
              <w:ind w:left="1260" w:hanging="360"/>
              <w:jc w:val="both"/>
              <w:rPr>
                <w:color w:val="1d1c1d"/>
                <w:sz w:val="20"/>
                <w:szCs w:val="20"/>
              </w:rPr>
            </w:pPr>
            <w:r w:rsidDel="00000000" w:rsidR="00000000" w:rsidRPr="00000000">
              <w:rPr>
                <w:color w:val="1d1c1d"/>
                <w:sz w:val="20"/>
                <w:szCs w:val="20"/>
                <w:rtl w:val="0"/>
              </w:rPr>
              <w:t xml:space="preserve">Section 130 (2) of the Code of Criminal Procedure;</w:t>
            </w:r>
          </w:p>
        </w:tc>
      </w:tr>
      <w:tr>
        <w:trPr>
          <w:cantSplit w:val="0"/>
          <w:trHeight w:val="9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5"/>
              </w:numPr>
              <w:shd w:fill="ffffff" w:val="clear"/>
              <w:spacing w:line="276" w:lineRule="auto"/>
              <w:ind w:left="1350" w:hanging="360"/>
              <w:jc w:val="both"/>
              <w:rPr>
                <w:color w:val="24292f"/>
                <w:sz w:val="20"/>
                <w:szCs w:val="20"/>
              </w:rPr>
            </w:pPr>
            <w:r w:rsidDel="00000000" w:rsidR="00000000" w:rsidRPr="00000000">
              <w:rPr>
                <w:color w:val="24292f"/>
                <w:sz w:val="20"/>
                <w:szCs w:val="20"/>
                <w:rtl w:val="0"/>
              </w:rPr>
              <w:t xml:space="preserve">§ 201 zákona č. 160/2015 Z. z. Civilný sporový poriadok v znení neskorších predpisov,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6"/>
              </w:numPr>
              <w:spacing w:line="276" w:lineRule="auto"/>
              <w:ind w:left="1260" w:hanging="360"/>
              <w:jc w:val="both"/>
              <w:rPr>
                <w:color w:val="1d1c1d"/>
                <w:sz w:val="20"/>
                <w:szCs w:val="20"/>
              </w:rPr>
            </w:pPr>
            <w:r w:rsidDel="00000000" w:rsidR="00000000" w:rsidRPr="00000000">
              <w:rPr>
                <w:color w:val="1d1c1d"/>
                <w:sz w:val="20"/>
                <w:szCs w:val="20"/>
                <w:rtl w:val="0"/>
              </w:rPr>
              <w:t xml:space="preserve">Section 201 of Act No. 160/2015 Coll. </w:t>
            </w:r>
            <w:r w:rsidDel="00000000" w:rsidR="00000000" w:rsidRPr="00000000">
              <w:rPr>
                <w:color w:val="1d1c1d"/>
                <w:sz w:val="20"/>
                <w:szCs w:val="20"/>
                <w:highlight w:val="white"/>
                <w:rtl w:val="0"/>
              </w:rPr>
              <w:t xml:space="preserve">the Code of Contentious Civil Procedure</w:t>
            </w:r>
            <w:r w:rsidDel="00000000" w:rsidR="00000000" w:rsidRPr="00000000">
              <w:rPr>
                <w:color w:val="1d1c1d"/>
                <w:sz w:val="20"/>
                <w:szCs w:val="20"/>
                <w:rtl w:val="0"/>
              </w:rPr>
              <w:t xml:space="preserve">, as amended;</w:t>
            </w:r>
          </w:p>
        </w:tc>
      </w:tr>
      <w:tr>
        <w:trPr>
          <w:cantSplit w:val="0"/>
          <w:trHeight w:val="7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5"/>
              </w:numPr>
              <w:shd w:fill="ffffff" w:val="clear"/>
              <w:spacing w:line="276" w:lineRule="auto"/>
              <w:ind w:left="1350" w:hanging="360"/>
              <w:jc w:val="both"/>
              <w:rPr>
                <w:color w:val="24292f"/>
                <w:sz w:val="20"/>
                <w:szCs w:val="20"/>
              </w:rPr>
            </w:pPr>
            <w:r w:rsidDel="00000000" w:rsidR="00000000" w:rsidRPr="00000000">
              <w:rPr>
                <w:color w:val="24292f"/>
                <w:sz w:val="20"/>
                <w:szCs w:val="20"/>
                <w:rtl w:val="0"/>
              </w:rPr>
              <w:t xml:space="preserve">§ 35 ods. 3 zákona č. 71/1967 Zb. o správnom konaní (správny poriadok) v znení neskorších predpisov,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6"/>
              </w:numPr>
              <w:spacing w:line="276" w:lineRule="auto"/>
              <w:ind w:left="1260" w:hanging="360"/>
              <w:jc w:val="both"/>
              <w:rPr>
                <w:color w:val="1d1c1d"/>
                <w:sz w:val="20"/>
                <w:szCs w:val="20"/>
              </w:rPr>
            </w:pPr>
            <w:r w:rsidDel="00000000" w:rsidR="00000000" w:rsidRPr="00000000">
              <w:rPr>
                <w:color w:val="1d1c1d"/>
                <w:sz w:val="20"/>
                <w:szCs w:val="20"/>
                <w:rtl w:val="0"/>
              </w:rPr>
              <w:t xml:space="preserve">Section 35 (3) of Act No. 71/1967 Coll. on Administrative Proceedings (Administrative Procedure Code), as amended;</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color w:val="24292f"/>
                <w:sz w:val="20"/>
                <w:szCs w:val="20"/>
              </w:rPr>
            </w:pPr>
            <w:r w:rsidDel="00000000" w:rsidR="00000000" w:rsidRPr="00000000">
              <w:rPr>
                <w:color w:val="24292f"/>
                <w:sz w:val="20"/>
                <w:szCs w:val="20"/>
                <w:rtl w:val="0"/>
              </w:rPr>
              <w:t xml:space="preserve">ako osoby blízke máme právo odmietnuť podať </w:t>
            </w:r>
            <w:r w:rsidDel="00000000" w:rsidR="00000000" w:rsidRPr="00000000">
              <w:rPr>
                <w:sz w:val="20"/>
                <w:szCs w:val="20"/>
                <w:rtl w:val="0"/>
              </w:rPr>
              <w:t xml:space="preserve">vysvetlenie polícii v súlade s ustanovením § 17 ods. 4 zákona č. 171/1993 Z. z. o Policajnom zbore v znení neskorších predpisov,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rPr>
            </w:pPr>
            <w:r w:rsidDel="00000000" w:rsidR="00000000" w:rsidRPr="00000000">
              <w:rPr>
                <w:color w:val="1d1c1d"/>
                <w:sz w:val="20"/>
                <w:szCs w:val="20"/>
                <w:highlight w:val="white"/>
                <w:rtl w:val="0"/>
              </w:rPr>
              <w:t xml:space="preserve">as </w:t>
            </w:r>
            <w:r w:rsidDel="00000000" w:rsidR="00000000" w:rsidRPr="00000000">
              <w:rPr>
                <w:color w:val="1d1c1d"/>
                <w:sz w:val="20"/>
                <w:szCs w:val="20"/>
                <w:rtl w:val="0"/>
              </w:rPr>
              <w:t xml:space="preserve">close</w:t>
            </w:r>
            <w:r w:rsidDel="00000000" w:rsidR="00000000" w:rsidRPr="00000000">
              <w:rPr>
                <w:color w:val="1d1c1d"/>
                <w:sz w:val="20"/>
                <w:szCs w:val="20"/>
                <w:highlight w:val="white"/>
                <w:rtl w:val="0"/>
              </w:rPr>
              <w:t xml:space="preserve"> persons, we have the right to refuse to give an explanation to the police in accordance with Section 17 (4) of Act No. 171/1993 Coll. on the Police Force, as amended;</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color w:val="24292f"/>
                <w:sz w:val="20"/>
                <w:szCs w:val="20"/>
              </w:rPr>
            </w:pPr>
            <w:r w:rsidDel="00000000" w:rsidR="00000000" w:rsidRPr="00000000">
              <w:rPr>
                <w:color w:val="1d1c1d"/>
                <w:sz w:val="20"/>
                <w:szCs w:val="20"/>
                <w:rtl w:val="0"/>
              </w:rPr>
              <w:t xml:space="preserve">máme</w:t>
            </w:r>
            <w:r w:rsidDel="00000000" w:rsidR="00000000" w:rsidRPr="00000000">
              <w:rPr>
                <w:color w:val="24292f"/>
                <w:sz w:val="20"/>
                <w:szCs w:val="20"/>
                <w:rtl w:val="0"/>
              </w:rPr>
              <w:t xml:space="preserve"> </w:t>
            </w:r>
            <w:r w:rsidDel="00000000" w:rsidR="00000000" w:rsidRPr="00000000">
              <w:rPr>
                <w:color w:val="1d1c1d"/>
                <w:sz w:val="20"/>
                <w:szCs w:val="20"/>
                <w:rtl w:val="0"/>
              </w:rPr>
              <w:t xml:space="preserve">právo dediť jeden po druhom v druhej a tretej dedičskej skupine v zmysle ustanovení § 474 a § 475 Občianskeho zákonníka,</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rPr>
            </w:pPr>
            <w:r w:rsidDel="00000000" w:rsidR="00000000" w:rsidRPr="00000000">
              <w:rPr>
                <w:color w:val="1d1c1d"/>
                <w:sz w:val="20"/>
                <w:szCs w:val="20"/>
                <w:highlight w:val="white"/>
                <w:rtl w:val="0"/>
              </w:rPr>
              <w:t xml:space="preserve">we have the right to inherit the estate of each other in the second and third succession groups pursuant to Section 474 and Section 475 of the Civil Code;</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color w:val="24292f"/>
                <w:sz w:val="20"/>
                <w:szCs w:val="20"/>
              </w:rPr>
            </w:pPr>
            <w:r w:rsidDel="00000000" w:rsidR="00000000" w:rsidRPr="00000000">
              <w:rPr>
                <w:color w:val="24292f"/>
                <w:sz w:val="20"/>
                <w:szCs w:val="20"/>
                <w:rtl w:val="0"/>
              </w:rPr>
              <w:t xml:space="preserve">v prípade </w:t>
            </w:r>
            <w:r w:rsidDel="00000000" w:rsidR="00000000" w:rsidRPr="00000000">
              <w:rPr>
                <w:color w:val="1d1c1d"/>
                <w:sz w:val="20"/>
                <w:szCs w:val="20"/>
                <w:rtl w:val="0"/>
              </w:rPr>
              <w:t xml:space="preserve">smrti</w:t>
            </w:r>
            <w:r w:rsidDel="00000000" w:rsidR="00000000" w:rsidRPr="00000000">
              <w:rPr>
                <w:color w:val="24292f"/>
                <w:sz w:val="20"/>
                <w:szCs w:val="20"/>
                <w:rtl w:val="0"/>
              </w:rPr>
              <w:t xml:space="preserve"> toho druhého máme okrem iného právo na informácie zo zdravotnej dokumentácie podľa ustanovenia § 25 ods. 1 písm. b) zákona č. 576/2004 Z. z. o zdravotnej starostlivosti, službách súvisiacich s poskytovaním zdravotnej starostlivosti a o zmene a doplnení niektorých zákonov v znení neskorších predpisov,</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rPr>
            </w:pPr>
            <w:r w:rsidDel="00000000" w:rsidR="00000000" w:rsidRPr="00000000">
              <w:rPr>
                <w:color w:val="1d1c1d"/>
                <w:sz w:val="20"/>
                <w:szCs w:val="20"/>
                <w:highlight w:val="white"/>
                <w:rtl w:val="0"/>
              </w:rPr>
              <w:t xml:space="preserve">in the</w:t>
            </w:r>
            <w:r w:rsidDel="00000000" w:rsidR="00000000" w:rsidRPr="00000000">
              <w:rPr>
                <w:color w:val="1d1c1d"/>
                <w:sz w:val="20"/>
                <w:szCs w:val="20"/>
                <w:highlight w:val="white"/>
                <w:rtl w:val="0"/>
              </w:rPr>
              <w:t xml:space="preserve"> event of the death of the other, we have the right, among other things, to information from the medical records pursuant to Section 25 (1) (b) of Act No. 576/2004 Coll. on Healthcare, Services Related to Healthcare and on the Amendment and Supplementation of Certain Acts, as amended;</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color w:val="24292f"/>
                <w:sz w:val="20"/>
                <w:szCs w:val="20"/>
              </w:rPr>
            </w:pPr>
            <w:r w:rsidDel="00000000" w:rsidR="00000000" w:rsidRPr="00000000">
              <w:rPr>
                <w:color w:val="24292f"/>
                <w:sz w:val="20"/>
                <w:szCs w:val="20"/>
                <w:rtl w:val="0"/>
              </w:rPr>
              <w:t xml:space="preserve">ako [</w:t>
            </w:r>
            <w:r w:rsidDel="00000000" w:rsidR="00000000" w:rsidRPr="00000000">
              <w:rPr>
                <w:color w:val="24292f"/>
                <w:sz w:val="20"/>
                <w:szCs w:val="20"/>
                <w:highlight w:val="yellow"/>
                <w:rtl w:val="0"/>
              </w:rPr>
              <w:t xml:space="preserve">druhovia/družky</w:t>
            </w:r>
            <w:r w:rsidDel="00000000" w:rsidR="00000000" w:rsidRPr="00000000">
              <w:rPr>
                <w:color w:val="24292f"/>
                <w:sz w:val="20"/>
                <w:szCs w:val="20"/>
                <w:rtl w:val="0"/>
              </w:rPr>
              <w:t xml:space="preserve">] sme navzájom blízkymi osobami pre účely zákona č. 475/2005 Z. z. o výkone trestu odňatia slobody a o zmene a doplnení niektorých zákonov, ako aj v zmysle ďalších relevantných právnych predpisov.</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d1c1d"/>
                <w:sz w:val="20"/>
                <w:szCs w:val="20"/>
              </w:rPr>
            </w:pPr>
            <w:r w:rsidDel="00000000" w:rsidR="00000000" w:rsidRPr="00000000">
              <w:rPr>
                <w:color w:val="1d1c1d"/>
                <w:sz w:val="20"/>
                <w:szCs w:val="20"/>
                <w:highlight w:val="white"/>
                <w:rtl w:val="0"/>
              </w:rPr>
              <w:t xml:space="preserve">as partners, we are close persons to each other for the purposes of Act No. 475/2005 Coll. on Prison Sentence Execution and on the Amendment and Supplementation of Certain Acts, as well as under other relevant legislation.</w:t>
            </w:r>
          </w:p>
        </w:tc>
      </w:tr>
    </w:tbl>
    <w:p w:rsidR="00000000" w:rsidDel="00000000" w:rsidP="00000000" w:rsidRDefault="00000000" w:rsidRPr="00000000" w14:paraId="00000026">
      <w:pPr>
        <w:spacing w:after="0" w:before="0"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7">
      <w:pPr>
        <w:spacing w:after="0" w:before="0" w:line="276" w:lineRule="auto"/>
        <w:jc w:val="both"/>
        <w:rPr>
          <w:sz w:val="20"/>
          <w:szCs w:val="20"/>
        </w:rPr>
      </w:pPr>
      <w:r w:rsidDel="00000000" w:rsidR="00000000" w:rsidRPr="00000000">
        <w:rPr>
          <w:rtl w:val="0"/>
        </w:rPr>
      </w:r>
    </w:p>
    <w:p w:rsidR="00000000" w:rsidDel="00000000" w:rsidP="00000000" w:rsidRDefault="00000000" w:rsidRPr="00000000" w14:paraId="00000028">
      <w:pPr>
        <w:spacing w:after="200" w:before="200" w:line="276" w:lineRule="auto"/>
        <w:jc w:val="center"/>
        <w:rPr>
          <w:color w:val="1d1c1d"/>
          <w:sz w:val="20"/>
          <w:szCs w:val="20"/>
          <w:highlight w:val="white"/>
        </w:rPr>
      </w:pPr>
      <w:r w:rsidDel="00000000" w:rsidR="00000000" w:rsidRPr="00000000">
        <w:rPr>
          <w:sz w:val="20"/>
          <w:szCs w:val="20"/>
          <w:rtl w:val="0"/>
        </w:rPr>
        <w:t xml:space="preserve">V / In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obec / municipality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 on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 / day, month, year</w:t>
      </w:r>
      <w:r w:rsidDel="00000000" w:rsidR="00000000" w:rsidRPr="00000000">
        <w:rPr>
          <w:color w:val="1d1c1d"/>
          <w:sz w:val="20"/>
          <w:szCs w:val="20"/>
          <w:highlight w:val="white"/>
          <w:rtl w:val="0"/>
        </w:rPr>
        <w:t xml:space="preserve">]</w:t>
      </w:r>
    </w:p>
    <w:p w:rsidR="00000000" w:rsidDel="00000000" w:rsidP="00000000" w:rsidRDefault="00000000" w:rsidRPr="00000000" w14:paraId="00000029">
      <w:pPr>
        <w:spacing w:line="276" w:lineRule="auto"/>
        <w:jc w:val="center"/>
        <w:rPr>
          <w:sz w:val="20"/>
          <w:szCs w:val="20"/>
        </w:rPr>
      </w:pPr>
      <w:r w:rsidDel="00000000" w:rsidR="00000000" w:rsidRPr="00000000">
        <w:rPr>
          <w:rtl w:val="0"/>
        </w:rPr>
      </w:r>
    </w:p>
    <w:p w:rsidR="00000000" w:rsidDel="00000000" w:rsidP="00000000" w:rsidRDefault="00000000" w:rsidRPr="00000000" w14:paraId="0000002A">
      <w:pPr>
        <w:spacing w:line="276" w:lineRule="auto"/>
        <w:jc w:val="center"/>
        <w:rPr>
          <w:sz w:val="20"/>
          <w:szCs w:val="20"/>
        </w:rPr>
      </w:pPr>
      <w:r w:rsidDel="00000000" w:rsidR="00000000" w:rsidRPr="00000000">
        <w:rPr>
          <w:rtl w:val="0"/>
        </w:rPr>
      </w:r>
    </w:p>
    <w:p w:rsidR="00000000" w:rsidDel="00000000" w:rsidP="00000000" w:rsidRDefault="00000000" w:rsidRPr="00000000" w14:paraId="0000002B">
      <w:pPr>
        <w:spacing w:line="276" w:lineRule="auto"/>
        <w:jc w:val="center"/>
        <w:rPr>
          <w:sz w:val="20"/>
          <w:szCs w:val="20"/>
        </w:rPr>
      </w:pPr>
      <w:r w:rsidDel="00000000" w:rsidR="00000000" w:rsidRPr="00000000">
        <w:rPr>
          <w:rtl w:val="0"/>
        </w:rPr>
      </w:r>
    </w:p>
    <w:p w:rsidR="00000000" w:rsidDel="00000000" w:rsidP="00000000" w:rsidRDefault="00000000" w:rsidRPr="00000000" w14:paraId="0000002C">
      <w:pPr>
        <w:spacing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2D">
      <w:pPr>
        <w:spacing w:line="276" w:lineRule="auto"/>
        <w:jc w:val="center"/>
        <w:rPr>
          <w:sz w:val="20"/>
          <w:szCs w:val="20"/>
          <w:highlight w:val="white"/>
        </w:rPr>
      </w:pPr>
      <w:commentRangeStart w:id="3"/>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E">
      <w:pPr>
        <w:spacing w:line="276" w:lineRule="auto"/>
        <w:jc w:val="center"/>
        <w:rPr>
          <w:i w:val="1"/>
          <w:sz w:val="20"/>
          <w:szCs w:val="20"/>
          <w:highlight w:val="white"/>
        </w:rPr>
      </w:pPr>
      <w:r w:rsidDel="00000000" w:rsidR="00000000" w:rsidRPr="00000000">
        <w:rPr>
          <w:i w:val="1"/>
          <w:sz w:val="20"/>
          <w:szCs w:val="20"/>
          <w:highlight w:val="white"/>
          <w:rtl w:val="0"/>
        </w:rPr>
        <w:t xml:space="preserve">(notársky overený podpis / notarized signature)</w:t>
      </w:r>
    </w:p>
    <w:p w:rsidR="00000000" w:rsidDel="00000000" w:rsidP="00000000" w:rsidRDefault="00000000" w:rsidRPr="00000000" w14:paraId="0000002F">
      <w:pPr>
        <w:spacing w:line="276" w:lineRule="auto"/>
        <w:jc w:val="center"/>
        <w:rPr>
          <w:i w:val="1"/>
          <w:sz w:val="20"/>
          <w:szCs w:val="20"/>
          <w:highlight w:val="white"/>
        </w:rPr>
      </w:pPr>
      <w:r w:rsidDel="00000000" w:rsidR="00000000" w:rsidRPr="00000000">
        <w:rPr>
          <w:rtl w:val="0"/>
        </w:rPr>
      </w:r>
    </w:p>
    <w:p w:rsidR="00000000" w:rsidDel="00000000" w:rsidP="00000000" w:rsidRDefault="00000000" w:rsidRPr="00000000" w14:paraId="00000030">
      <w:pPr>
        <w:spacing w:line="276" w:lineRule="auto"/>
        <w:jc w:val="center"/>
        <w:rPr>
          <w:sz w:val="20"/>
          <w:szCs w:val="20"/>
        </w:rPr>
      </w:pPr>
      <w:r w:rsidDel="00000000" w:rsidR="00000000" w:rsidRPr="00000000">
        <w:rPr>
          <w:rtl w:val="0"/>
        </w:rPr>
      </w:r>
    </w:p>
    <w:p w:rsidR="00000000" w:rsidDel="00000000" w:rsidP="00000000" w:rsidRDefault="00000000" w:rsidRPr="00000000" w14:paraId="00000031">
      <w:pPr>
        <w:spacing w:line="276" w:lineRule="auto"/>
        <w:jc w:val="center"/>
        <w:rPr>
          <w:sz w:val="20"/>
          <w:szCs w:val="20"/>
        </w:rPr>
      </w:pPr>
      <w:r w:rsidDel="00000000" w:rsidR="00000000" w:rsidRPr="00000000">
        <w:rPr>
          <w:rtl w:val="0"/>
        </w:rPr>
      </w:r>
    </w:p>
    <w:p w:rsidR="00000000" w:rsidDel="00000000" w:rsidP="00000000" w:rsidRDefault="00000000" w:rsidRPr="00000000" w14:paraId="00000032">
      <w:pPr>
        <w:spacing w:line="276" w:lineRule="auto"/>
        <w:jc w:val="center"/>
        <w:rPr>
          <w:sz w:val="20"/>
          <w:szCs w:val="20"/>
        </w:rPr>
      </w:pPr>
      <w:r w:rsidDel="00000000" w:rsidR="00000000" w:rsidRPr="00000000">
        <w:rPr>
          <w:rtl w:val="0"/>
        </w:rPr>
      </w:r>
    </w:p>
    <w:p w:rsidR="00000000" w:rsidDel="00000000" w:rsidP="00000000" w:rsidRDefault="00000000" w:rsidRPr="00000000" w14:paraId="00000033">
      <w:pPr>
        <w:spacing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34">
      <w:pPr>
        <w:spacing w:line="276" w:lineRule="auto"/>
        <w:jc w:val="center"/>
        <w:rPr>
          <w:sz w:val="20"/>
          <w:szCs w:val="20"/>
          <w:highlight w:val="white"/>
        </w:rPr>
      </w:pPr>
      <w:commentRangeStart w:id="4"/>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5">
      <w:pPr>
        <w:spacing w:line="276" w:lineRule="auto"/>
        <w:jc w:val="center"/>
        <w:rPr>
          <w:i w:val="1"/>
          <w:sz w:val="20"/>
          <w:szCs w:val="20"/>
          <w:highlight w:val="white"/>
        </w:rPr>
      </w:pPr>
      <w:r w:rsidDel="00000000" w:rsidR="00000000" w:rsidRPr="00000000">
        <w:rPr>
          <w:i w:val="1"/>
          <w:sz w:val="20"/>
          <w:szCs w:val="20"/>
          <w:highlight w:val="white"/>
          <w:rtl w:val="0"/>
        </w:rPr>
        <w:t xml:space="preserve">(notársky overený podpis / notarized signature)</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1" w:date="2022-07-15T10:13:20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údaje svojej partnerky/partnera.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personal details of your partner.</w:t>
      </w:r>
    </w:p>
  </w:comment>
  <w:comment w:author="Lenka Letková" w:id="3" w:date="2022-07-15T11:14:31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4" w:date="2022-07-15T11:15:06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údaje svojej partnerky/partnera.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personal details of your partner.</w:t>
      </w:r>
    </w:p>
  </w:comment>
  <w:comment w:author="Lenka Letková" w:id="0" w:date="2022-07-15T10:12:09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2" w:date="2022-07-15T10:14:1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Vyberieš jednu možnosť a druhú vymažeš (a rovnako aj nižšie v texte).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You select one option and delete the other (and also below in the text).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